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F559" w14:textId="30D8CA6E" w:rsidR="00557560" w:rsidRDefault="00F7561C" w:rsidP="00557560">
      <w:pPr>
        <w:keepLines/>
        <w:rPr>
          <w:rFonts w:ascii="Arial" w:hAnsi="Arial" w:cs="Arial"/>
          <w:b/>
          <w:color w:val="000000"/>
          <w:sz w:val="22"/>
          <w:szCs w:val="22"/>
        </w:rPr>
      </w:pPr>
      <w:r w:rsidRPr="00F7561C">
        <w:rPr>
          <w:rFonts w:ascii="Arial" w:hAnsi="Arial" w:cs="Arial"/>
          <w:b/>
          <w:noProof/>
          <w:color w:val="000000"/>
          <w:sz w:val="22"/>
          <w:szCs w:val="22"/>
        </w:rPr>
        <mc:AlternateContent>
          <mc:Choice Requires="wps">
            <w:drawing>
              <wp:anchor distT="0" distB="0" distL="114300" distR="114300" simplePos="0" relativeHeight="251659264" behindDoc="0" locked="0" layoutInCell="1" allowOverlap="1" wp14:anchorId="1BA49513" wp14:editId="184A7F2E">
                <wp:simplePos x="0" y="0"/>
                <wp:positionH relativeFrom="column">
                  <wp:posOffset>3514725</wp:posOffset>
                </wp:positionH>
                <wp:positionV relativeFrom="paragraph">
                  <wp:posOffset>647700</wp:posOffset>
                </wp:positionV>
                <wp:extent cx="3429000" cy="5384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38480"/>
                        </a:xfrm>
                        <a:prstGeom prst="rect">
                          <a:avLst/>
                        </a:prstGeom>
                        <a:solidFill>
                          <a:srgbClr val="FFFFFF"/>
                        </a:solidFill>
                        <a:ln w="9525">
                          <a:noFill/>
                          <a:miter lim="800000"/>
                          <a:headEnd/>
                          <a:tailEnd/>
                        </a:ln>
                      </wps:spPr>
                      <wps:txbx>
                        <w:txbxContent>
                          <w:p w14:paraId="4762C8BE" w14:textId="76C93099" w:rsidR="00274DC5" w:rsidRDefault="00DD784C" w:rsidP="00DD784C">
                            <w:pPr>
                              <w:rPr>
                                <w:rFonts w:ascii="Arial" w:hAnsi="Arial" w:cs="Arial"/>
                                <w:sz w:val="20"/>
                                <w:szCs w:val="20"/>
                              </w:rPr>
                            </w:pPr>
                            <w:r w:rsidRPr="00F7561C">
                              <w:rPr>
                                <w:rFonts w:ascii="Arial" w:hAnsi="Arial" w:cs="Arial"/>
                                <w:sz w:val="20"/>
                                <w:szCs w:val="20"/>
                              </w:rPr>
                              <w:t>For Immediate Release</w:t>
                            </w:r>
                            <w:r w:rsidRPr="00F7561C">
                              <w:rPr>
                                <w:rFonts w:ascii="Arial" w:hAnsi="Arial" w:cs="Arial"/>
                                <w:sz w:val="20"/>
                                <w:szCs w:val="20"/>
                              </w:rPr>
                              <w:br/>
                            </w:r>
                            <w:r w:rsidR="009D6FD4">
                              <w:rPr>
                                <w:rFonts w:ascii="Arial" w:hAnsi="Arial" w:cs="Arial"/>
                                <w:sz w:val="20"/>
                                <w:szCs w:val="20"/>
                              </w:rPr>
                              <w:t>Date: 11/</w:t>
                            </w:r>
                            <w:r w:rsidR="001F51F9">
                              <w:rPr>
                                <w:rFonts w:ascii="Arial" w:hAnsi="Arial" w:cs="Arial"/>
                                <w:sz w:val="20"/>
                                <w:szCs w:val="20"/>
                              </w:rPr>
                              <w:t>1</w:t>
                            </w:r>
                            <w:r w:rsidR="00460B81">
                              <w:rPr>
                                <w:rFonts w:ascii="Arial" w:hAnsi="Arial" w:cs="Arial"/>
                                <w:sz w:val="20"/>
                                <w:szCs w:val="20"/>
                              </w:rPr>
                              <w:t>9</w:t>
                            </w:r>
                            <w:r w:rsidR="00AD0F8C">
                              <w:rPr>
                                <w:rFonts w:ascii="Arial" w:hAnsi="Arial" w:cs="Arial"/>
                                <w:sz w:val="20"/>
                                <w:szCs w:val="20"/>
                              </w:rPr>
                              <w:t>/</w:t>
                            </w:r>
                            <w:r w:rsidR="00AC5363">
                              <w:rPr>
                                <w:rFonts w:ascii="Arial" w:hAnsi="Arial" w:cs="Arial"/>
                                <w:sz w:val="20"/>
                                <w:szCs w:val="20"/>
                              </w:rPr>
                              <w:t>2</w:t>
                            </w:r>
                            <w:r w:rsidR="00460B81">
                              <w:rPr>
                                <w:rFonts w:ascii="Arial" w:hAnsi="Arial" w:cs="Arial"/>
                                <w:sz w:val="20"/>
                                <w:szCs w:val="20"/>
                              </w:rPr>
                              <w:t>4</w:t>
                            </w:r>
                            <w:r>
                              <w:rPr>
                                <w:rFonts w:ascii="Arial" w:hAnsi="Arial" w:cs="Arial"/>
                                <w:sz w:val="20"/>
                                <w:szCs w:val="20"/>
                              </w:rPr>
                              <w:br/>
                              <w:t>Contact: David Cotey</w:t>
                            </w:r>
                            <w:r w:rsidRPr="00F7561C">
                              <w:rPr>
                                <w:rFonts w:ascii="Arial" w:hAnsi="Arial" w:cs="Arial"/>
                                <w:sz w:val="20"/>
                                <w:szCs w:val="20"/>
                              </w:rPr>
                              <w:t xml:space="preserve">, </w:t>
                            </w:r>
                            <w:r w:rsidR="00274DC5">
                              <w:rPr>
                                <w:rFonts w:ascii="Arial" w:hAnsi="Arial" w:cs="Arial"/>
                                <w:sz w:val="20"/>
                                <w:szCs w:val="20"/>
                              </w:rPr>
                              <w:t>Director</w:t>
                            </w:r>
                            <w:r>
                              <w:rPr>
                                <w:rFonts w:ascii="Arial" w:hAnsi="Arial" w:cs="Arial"/>
                                <w:sz w:val="20"/>
                                <w:szCs w:val="20"/>
                              </w:rPr>
                              <w:t xml:space="preserve"> of Communications</w:t>
                            </w:r>
                          </w:p>
                          <w:p w14:paraId="31E1085A" w14:textId="33BBFBC3" w:rsidR="00DD784C" w:rsidRPr="00F7561C" w:rsidRDefault="00DD784C" w:rsidP="00DD784C">
                            <w:pPr>
                              <w:rPr>
                                <w:rFonts w:ascii="Arial" w:hAnsi="Arial" w:cs="Arial"/>
                                <w:sz w:val="20"/>
                                <w:szCs w:val="20"/>
                              </w:rPr>
                            </w:pPr>
                            <w:r w:rsidRPr="00F7561C">
                              <w:rPr>
                                <w:rFonts w:ascii="Arial" w:hAnsi="Arial" w:cs="Arial"/>
                                <w:sz w:val="20"/>
                                <w:szCs w:val="20"/>
                              </w:rPr>
                              <w:t>262-789-</w:t>
                            </w:r>
                            <w:r>
                              <w:rPr>
                                <w:rFonts w:ascii="Arial" w:hAnsi="Arial" w:cs="Arial"/>
                                <w:sz w:val="20"/>
                                <w:szCs w:val="20"/>
                              </w:rPr>
                              <w:t>6225 | david.cotey@nbexcellence.org</w:t>
                            </w:r>
                          </w:p>
                          <w:p w14:paraId="7F54E0B5" w14:textId="6A900371" w:rsidR="00F7561C" w:rsidRPr="00F7561C" w:rsidRDefault="00F7561C">
                            <w:pPr>
                              <w:rPr>
                                <w:rFonts w:ascii="Arial" w:hAnsi="Arial"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A49513" id="_x0000_t202" coordsize="21600,21600" o:spt="202" path="m,l,21600r21600,l21600,xe">
                <v:stroke joinstyle="miter"/>
                <v:path gradientshapeok="t" o:connecttype="rect"/>
              </v:shapetype>
              <v:shape id="Text Box 2" o:spid="_x0000_s1026" type="#_x0000_t202" style="position:absolute;margin-left:276.75pt;margin-top:51pt;width:270pt;height:42.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" stroked="f">
                <v:textbox style="mso-fit-shape-to-text:t">
                  <w:txbxContent>
                    <w:p w14:paraId="4762C8BE" w14:textId="76C93099" w:rsidR="00274DC5" w:rsidRDefault="00DD784C" w:rsidP="00DD784C">
                      <w:pPr>
                        <w:rPr>
                          <w:rFonts w:ascii="Arial" w:hAnsi="Arial" w:cs="Arial"/>
                          <w:sz w:val="20"/>
                          <w:szCs w:val="20"/>
                        </w:rPr>
                      </w:pPr>
                      <w:r w:rsidRPr="00F7561C">
                        <w:rPr>
                          <w:rFonts w:ascii="Arial" w:hAnsi="Arial" w:cs="Arial"/>
                          <w:sz w:val="20"/>
                          <w:szCs w:val="20"/>
                        </w:rPr>
                        <w:t>For Immediate Release</w:t>
                      </w:r>
                      <w:r w:rsidRPr="00F7561C">
                        <w:rPr>
                          <w:rFonts w:ascii="Arial" w:hAnsi="Arial" w:cs="Arial"/>
                          <w:sz w:val="20"/>
                          <w:szCs w:val="20"/>
                        </w:rPr>
                        <w:br/>
                      </w:r>
                      <w:r w:rsidR="009D6FD4">
                        <w:rPr>
                          <w:rFonts w:ascii="Arial" w:hAnsi="Arial" w:cs="Arial"/>
                          <w:sz w:val="20"/>
                          <w:szCs w:val="20"/>
                        </w:rPr>
                        <w:t>Date: 11/</w:t>
                      </w:r>
                      <w:r w:rsidR="001F51F9">
                        <w:rPr>
                          <w:rFonts w:ascii="Arial" w:hAnsi="Arial" w:cs="Arial"/>
                          <w:sz w:val="20"/>
                          <w:szCs w:val="20"/>
                        </w:rPr>
                        <w:t>1</w:t>
                      </w:r>
                      <w:r w:rsidR="00460B81">
                        <w:rPr>
                          <w:rFonts w:ascii="Arial" w:hAnsi="Arial" w:cs="Arial"/>
                          <w:sz w:val="20"/>
                          <w:szCs w:val="20"/>
                        </w:rPr>
                        <w:t>9</w:t>
                      </w:r>
                      <w:r w:rsidR="00AD0F8C">
                        <w:rPr>
                          <w:rFonts w:ascii="Arial" w:hAnsi="Arial" w:cs="Arial"/>
                          <w:sz w:val="20"/>
                          <w:szCs w:val="20"/>
                        </w:rPr>
                        <w:t>/</w:t>
                      </w:r>
                      <w:r w:rsidR="00AC5363">
                        <w:rPr>
                          <w:rFonts w:ascii="Arial" w:hAnsi="Arial" w:cs="Arial"/>
                          <w:sz w:val="20"/>
                          <w:szCs w:val="20"/>
                        </w:rPr>
                        <w:t>2</w:t>
                      </w:r>
                      <w:r w:rsidR="00460B81">
                        <w:rPr>
                          <w:rFonts w:ascii="Arial" w:hAnsi="Arial" w:cs="Arial"/>
                          <w:sz w:val="20"/>
                          <w:szCs w:val="20"/>
                        </w:rPr>
                        <w:t>4</w:t>
                      </w:r>
                      <w:r>
                        <w:rPr>
                          <w:rFonts w:ascii="Arial" w:hAnsi="Arial" w:cs="Arial"/>
                          <w:sz w:val="20"/>
                          <w:szCs w:val="20"/>
                        </w:rPr>
                        <w:br/>
                        <w:t>Contact: David Cotey</w:t>
                      </w:r>
                      <w:r w:rsidRPr="00F7561C">
                        <w:rPr>
                          <w:rFonts w:ascii="Arial" w:hAnsi="Arial" w:cs="Arial"/>
                          <w:sz w:val="20"/>
                          <w:szCs w:val="20"/>
                        </w:rPr>
                        <w:t xml:space="preserve">, </w:t>
                      </w:r>
                      <w:r w:rsidR="00274DC5">
                        <w:rPr>
                          <w:rFonts w:ascii="Arial" w:hAnsi="Arial" w:cs="Arial"/>
                          <w:sz w:val="20"/>
                          <w:szCs w:val="20"/>
                        </w:rPr>
                        <w:t>Director</w:t>
                      </w:r>
                      <w:r>
                        <w:rPr>
                          <w:rFonts w:ascii="Arial" w:hAnsi="Arial" w:cs="Arial"/>
                          <w:sz w:val="20"/>
                          <w:szCs w:val="20"/>
                        </w:rPr>
                        <w:t xml:space="preserve"> of Communications</w:t>
                      </w:r>
                    </w:p>
                    <w:p w14:paraId="31E1085A" w14:textId="33BBFBC3" w:rsidR="00DD784C" w:rsidRPr="00F7561C" w:rsidRDefault="00DD784C" w:rsidP="00DD784C">
                      <w:pPr>
                        <w:rPr>
                          <w:rFonts w:ascii="Arial" w:hAnsi="Arial" w:cs="Arial"/>
                          <w:sz w:val="20"/>
                          <w:szCs w:val="20"/>
                        </w:rPr>
                      </w:pPr>
                      <w:r w:rsidRPr="00F7561C">
                        <w:rPr>
                          <w:rFonts w:ascii="Arial" w:hAnsi="Arial" w:cs="Arial"/>
                          <w:sz w:val="20"/>
                          <w:szCs w:val="20"/>
                        </w:rPr>
                        <w:t>262-789-</w:t>
                      </w:r>
                      <w:r>
                        <w:rPr>
                          <w:rFonts w:ascii="Arial" w:hAnsi="Arial" w:cs="Arial"/>
                          <w:sz w:val="20"/>
                          <w:szCs w:val="20"/>
                        </w:rPr>
                        <w:t>6225 | david.cotey@nbexcellence.org</w:t>
                      </w:r>
                    </w:p>
                    <w:p w14:paraId="7F54E0B5" w14:textId="6A900371" w:rsidR="00F7561C" w:rsidRPr="00F7561C" w:rsidRDefault="00F7561C">
                      <w:pPr>
                        <w:rPr>
                          <w:rFonts w:ascii="Arial" w:hAnsi="Arial" w:cs="Arial"/>
                          <w:sz w:val="20"/>
                          <w:szCs w:val="20"/>
                        </w:rPr>
                      </w:pPr>
                    </w:p>
                  </w:txbxContent>
                </v:textbox>
              </v:shape>
            </w:pict>
          </mc:Fallback>
        </mc:AlternateContent>
      </w:r>
      <w:r w:rsidR="00557560">
        <w:rPr>
          <w:rFonts w:ascii="Arial" w:hAnsi="Arial" w:cs="Arial"/>
          <w:b/>
          <w:noProof/>
          <w:color w:val="000000"/>
          <w:sz w:val="22"/>
          <w:szCs w:val="22"/>
        </w:rPr>
        <w:drawing>
          <wp:inline distT="0" distB="0" distL="0" distR="0" wp14:anchorId="5574FB00" wp14:editId="76CC4809">
            <wp:extent cx="1856971"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logo_stacked.jpg"/>
                    <pic:cNvPicPr/>
                  </pic:nvPicPr>
                  <pic:blipFill>
                    <a:blip r:embed="rId5">
                      <a:extLst>
                        <a:ext uri="{28A0092B-C50C-407E-A947-70E740481C1C}">
                          <a14:useLocalDpi xmlns:a14="http://schemas.microsoft.com/office/drawing/2010/main" val="0"/>
                        </a:ext>
                      </a:extLst>
                    </a:blip>
                    <a:stretch>
                      <a:fillRect/>
                    </a:stretch>
                  </pic:blipFill>
                  <pic:spPr>
                    <a:xfrm>
                      <a:off x="0" y="0"/>
                      <a:ext cx="1862572" cy="1261092"/>
                    </a:xfrm>
                    <a:prstGeom prst="rect">
                      <a:avLst/>
                    </a:prstGeom>
                  </pic:spPr>
                </pic:pic>
              </a:graphicData>
            </a:graphic>
          </wp:inline>
        </w:drawing>
      </w:r>
    </w:p>
    <w:p w14:paraId="45EF32AB" w14:textId="77777777" w:rsidR="00557560" w:rsidRPr="00F7561C" w:rsidRDefault="00557560" w:rsidP="00965796">
      <w:pPr>
        <w:keepLines/>
        <w:jc w:val="center"/>
        <w:rPr>
          <w:rFonts w:ascii="Arial" w:hAnsi="Arial" w:cs="Arial"/>
          <w:b/>
          <w:color w:val="000000"/>
          <w:sz w:val="28"/>
          <w:szCs w:val="28"/>
        </w:rPr>
      </w:pPr>
    </w:p>
    <w:p w14:paraId="5C32B710" w14:textId="77777777" w:rsidR="00460B81" w:rsidRDefault="00460B81" w:rsidP="00460B81">
      <w:pPr>
        <w:pStyle w:val="NormalWeb"/>
        <w:spacing w:before="0" w:beforeAutospacing="0" w:after="0" w:afterAutospacing="0"/>
        <w:jc w:val="center"/>
      </w:pPr>
      <w:r>
        <w:rPr>
          <w:rFonts w:ascii="Arial" w:hAnsi="Arial" w:cs="Arial"/>
          <w:b/>
          <w:bCs/>
          <w:color w:val="000000"/>
          <w:sz w:val="28"/>
          <w:szCs w:val="28"/>
        </w:rPr>
        <w:t>School District of New Berlin Maintains Highest Level of Achievement on State Report Cards</w:t>
      </w:r>
    </w:p>
    <w:p w14:paraId="20A5D9AD" w14:textId="77777777" w:rsidR="00460B81" w:rsidRDefault="00460B81" w:rsidP="00460B81"/>
    <w:p w14:paraId="159C74CD" w14:textId="77777777" w:rsidR="00460B81" w:rsidRDefault="00460B81" w:rsidP="00460B81">
      <w:pPr>
        <w:pStyle w:val="NormalWeb"/>
        <w:spacing w:before="0" w:beforeAutospacing="0" w:after="0" w:afterAutospacing="0"/>
      </w:pPr>
      <w:r>
        <w:rPr>
          <w:rFonts w:ascii="Arial" w:hAnsi="Arial" w:cs="Arial"/>
          <w:color w:val="000000"/>
          <w:sz w:val="22"/>
          <w:szCs w:val="22"/>
        </w:rPr>
        <w:t>New Berlin, Wis. – For the eighth consecutive year in which report cards were issued, the School District of New Berlin “significantly exceeds expectations”, according to 2023-24 state-issued district report cards released today. Of the 377 districts statewide, the SDNB is one of just 15 to reach that level, and one of only 10 K-12 districts to do so.</w:t>
      </w:r>
    </w:p>
    <w:tbl>
      <w:tblPr>
        <w:tblStyle w:val="TableGrid"/>
        <w:tblpPr w:leftFromText="180" w:rightFromText="180" w:vertAnchor="text" w:horzAnchor="margin" w:tblpXSpec="right" w:tblpY="193"/>
        <w:tblW w:w="0" w:type="auto"/>
        <w:tblLook w:val="04A0" w:firstRow="1" w:lastRow="0" w:firstColumn="1" w:lastColumn="0" w:noHBand="0" w:noVBand="1"/>
      </w:tblPr>
      <w:tblGrid>
        <w:gridCol w:w="1979"/>
        <w:gridCol w:w="1144"/>
      </w:tblGrid>
      <w:tr w:rsidR="00460B81" w:rsidRPr="001A6D15" w14:paraId="63CC52AD" w14:textId="77777777" w:rsidTr="00460B81">
        <w:trPr>
          <w:trHeight w:val="588"/>
        </w:trPr>
        <w:tc>
          <w:tcPr>
            <w:tcW w:w="1979" w:type="dxa"/>
            <w:shd w:val="clear" w:color="auto" w:fill="5E663A"/>
          </w:tcPr>
          <w:p w14:paraId="6F54FC80" w14:textId="77777777" w:rsidR="00460B81" w:rsidRPr="001A6D15" w:rsidRDefault="00460B81" w:rsidP="00460B81">
            <w:pPr>
              <w:rPr>
                <w:rFonts w:ascii="Arial" w:eastAsia="Times New Roman" w:hAnsi="Arial" w:cs="Arial"/>
                <w:color w:val="000000"/>
                <w:sz w:val="22"/>
                <w:szCs w:val="22"/>
              </w:rPr>
            </w:pPr>
          </w:p>
        </w:tc>
        <w:tc>
          <w:tcPr>
            <w:tcW w:w="1144" w:type="dxa"/>
            <w:shd w:val="clear" w:color="auto" w:fill="5E663A"/>
          </w:tcPr>
          <w:p w14:paraId="2A679BAF" w14:textId="77777777" w:rsidR="00460B81" w:rsidRPr="001A6D15" w:rsidRDefault="00460B81" w:rsidP="00460B81">
            <w:pPr>
              <w:rPr>
                <w:rFonts w:ascii="Arial" w:eastAsia="Times New Roman" w:hAnsi="Arial" w:cs="Arial"/>
                <w:color w:val="FFFFFF" w:themeColor="background1"/>
                <w:sz w:val="22"/>
                <w:szCs w:val="22"/>
              </w:rPr>
            </w:pPr>
            <w:r w:rsidRPr="001A6D15">
              <w:rPr>
                <w:rFonts w:ascii="Arial" w:eastAsia="Times New Roman" w:hAnsi="Arial" w:cs="Arial"/>
                <w:color w:val="FFFFFF" w:themeColor="background1"/>
                <w:sz w:val="22"/>
                <w:szCs w:val="22"/>
              </w:rPr>
              <w:t>202</w:t>
            </w:r>
            <w:r>
              <w:rPr>
                <w:rFonts w:ascii="Arial" w:eastAsia="Times New Roman" w:hAnsi="Arial" w:cs="Arial"/>
                <w:color w:val="FFFFFF" w:themeColor="background1"/>
                <w:sz w:val="22"/>
                <w:szCs w:val="22"/>
              </w:rPr>
              <w:t>3</w:t>
            </w:r>
            <w:r w:rsidRPr="001A6D15">
              <w:rPr>
                <w:rFonts w:ascii="Arial" w:eastAsia="Times New Roman" w:hAnsi="Arial" w:cs="Arial"/>
                <w:color w:val="FFFFFF" w:themeColor="background1"/>
                <w:sz w:val="22"/>
                <w:szCs w:val="22"/>
              </w:rPr>
              <w:t>-2</w:t>
            </w:r>
            <w:r>
              <w:rPr>
                <w:rFonts w:ascii="Arial" w:eastAsia="Times New Roman" w:hAnsi="Arial" w:cs="Arial"/>
                <w:color w:val="FFFFFF" w:themeColor="background1"/>
                <w:sz w:val="22"/>
                <w:szCs w:val="22"/>
              </w:rPr>
              <w:t>4</w:t>
            </w:r>
            <w:r w:rsidRPr="001A6D15">
              <w:rPr>
                <w:rFonts w:ascii="Arial" w:eastAsia="Times New Roman" w:hAnsi="Arial" w:cs="Arial"/>
                <w:color w:val="FFFFFF" w:themeColor="background1"/>
                <w:sz w:val="22"/>
                <w:szCs w:val="22"/>
              </w:rPr>
              <w:t xml:space="preserve"> Score</w:t>
            </w:r>
          </w:p>
        </w:tc>
      </w:tr>
      <w:tr w:rsidR="00460B81" w:rsidRPr="001A6D15" w14:paraId="56D22D17" w14:textId="77777777" w:rsidTr="00460B81">
        <w:trPr>
          <w:trHeight w:val="392"/>
        </w:trPr>
        <w:tc>
          <w:tcPr>
            <w:tcW w:w="1979" w:type="dxa"/>
          </w:tcPr>
          <w:p w14:paraId="308CA957" w14:textId="77777777" w:rsidR="00460B81" w:rsidRPr="001A6D15" w:rsidRDefault="00460B81" w:rsidP="00460B81">
            <w:pPr>
              <w:rPr>
                <w:rFonts w:ascii="Arial" w:eastAsia="Times New Roman" w:hAnsi="Arial" w:cs="Arial"/>
                <w:color w:val="000000"/>
                <w:sz w:val="22"/>
                <w:szCs w:val="22"/>
              </w:rPr>
            </w:pPr>
            <w:r w:rsidRPr="001A6D15">
              <w:rPr>
                <w:rFonts w:ascii="Arial" w:eastAsia="Times New Roman" w:hAnsi="Arial" w:cs="Arial"/>
                <w:color w:val="000000"/>
                <w:sz w:val="22"/>
                <w:szCs w:val="22"/>
              </w:rPr>
              <w:t>District</w:t>
            </w:r>
          </w:p>
        </w:tc>
        <w:tc>
          <w:tcPr>
            <w:tcW w:w="1144" w:type="dxa"/>
          </w:tcPr>
          <w:p w14:paraId="1F493710" w14:textId="77777777" w:rsidR="00460B81" w:rsidRPr="001A6D15" w:rsidRDefault="00460B81" w:rsidP="00460B81">
            <w:pPr>
              <w:rPr>
                <w:rFonts w:ascii="Arial" w:eastAsia="Times New Roman" w:hAnsi="Arial" w:cs="Arial"/>
                <w:color w:val="000000"/>
                <w:sz w:val="22"/>
                <w:szCs w:val="22"/>
              </w:rPr>
            </w:pPr>
            <w:r>
              <w:rPr>
                <w:rFonts w:ascii="Arial" w:eastAsia="Times New Roman" w:hAnsi="Arial" w:cs="Arial"/>
                <w:color w:val="000000"/>
                <w:sz w:val="22"/>
                <w:szCs w:val="22"/>
              </w:rPr>
              <w:t>83</w:t>
            </w:r>
            <w:r w:rsidRPr="001A6D15">
              <w:rPr>
                <w:rFonts w:ascii="Arial" w:eastAsia="Times New Roman" w:hAnsi="Arial" w:cs="Arial"/>
                <w:color w:val="000000"/>
                <w:sz w:val="22"/>
                <w:szCs w:val="22"/>
              </w:rPr>
              <w:t>.</w:t>
            </w:r>
            <w:r>
              <w:rPr>
                <w:rFonts w:ascii="Arial" w:eastAsia="Times New Roman" w:hAnsi="Arial" w:cs="Arial"/>
                <w:color w:val="000000"/>
                <w:sz w:val="22"/>
                <w:szCs w:val="22"/>
              </w:rPr>
              <w:t>5</w:t>
            </w:r>
          </w:p>
        </w:tc>
      </w:tr>
      <w:tr w:rsidR="00460B81" w:rsidRPr="001A6D15" w14:paraId="1CCB242A" w14:textId="77777777" w:rsidTr="00460B81">
        <w:trPr>
          <w:trHeight w:val="392"/>
        </w:trPr>
        <w:tc>
          <w:tcPr>
            <w:tcW w:w="1979" w:type="dxa"/>
          </w:tcPr>
          <w:p w14:paraId="5818A1BF" w14:textId="77777777" w:rsidR="00460B81" w:rsidRPr="001A6D15" w:rsidRDefault="00460B81" w:rsidP="00460B81">
            <w:pPr>
              <w:rPr>
                <w:rFonts w:ascii="Arial" w:eastAsia="Times New Roman" w:hAnsi="Arial" w:cs="Arial"/>
                <w:color w:val="000000"/>
                <w:sz w:val="22"/>
                <w:szCs w:val="22"/>
              </w:rPr>
            </w:pPr>
            <w:r w:rsidRPr="001A6D15">
              <w:rPr>
                <w:rFonts w:ascii="Arial" w:eastAsia="Times New Roman" w:hAnsi="Arial" w:cs="Arial"/>
                <w:color w:val="000000"/>
                <w:sz w:val="22"/>
                <w:szCs w:val="22"/>
              </w:rPr>
              <w:t>Elmwood</w:t>
            </w:r>
          </w:p>
        </w:tc>
        <w:tc>
          <w:tcPr>
            <w:tcW w:w="1144" w:type="dxa"/>
          </w:tcPr>
          <w:p w14:paraId="440206C9" w14:textId="77777777" w:rsidR="00460B81" w:rsidRPr="001A6D15" w:rsidRDefault="00460B81" w:rsidP="00460B81">
            <w:pPr>
              <w:rPr>
                <w:rFonts w:ascii="Arial" w:eastAsia="Times New Roman" w:hAnsi="Arial" w:cs="Arial"/>
                <w:color w:val="000000"/>
                <w:sz w:val="22"/>
                <w:szCs w:val="22"/>
              </w:rPr>
            </w:pPr>
            <w:r w:rsidRPr="001A6D15">
              <w:rPr>
                <w:rFonts w:ascii="Arial" w:eastAsia="Times New Roman" w:hAnsi="Arial" w:cs="Arial"/>
                <w:color w:val="000000"/>
                <w:sz w:val="22"/>
                <w:szCs w:val="22"/>
              </w:rPr>
              <w:t>89.</w:t>
            </w:r>
            <w:r>
              <w:rPr>
                <w:rFonts w:ascii="Arial" w:eastAsia="Times New Roman" w:hAnsi="Arial" w:cs="Arial"/>
                <w:color w:val="000000"/>
                <w:sz w:val="22"/>
                <w:szCs w:val="22"/>
              </w:rPr>
              <w:t>8</w:t>
            </w:r>
          </w:p>
        </w:tc>
      </w:tr>
      <w:tr w:rsidR="00460B81" w:rsidRPr="001A6D15" w14:paraId="7D199698" w14:textId="77777777" w:rsidTr="00460B81">
        <w:trPr>
          <w:trHeight w:val="392"/>
        </w:trPr>
        <w:tc>
          <w:tcPr>
            <w:tcW w:w="1979" w:type="dxa"/>
          </w:tcPr>
          <w:p w14:paraId="38371C40" w14:textId="77777777" w:rsidR="00460B81" w:rsidRPr="001A6D15" w:rsidRDefault="00460B81" w:rsidP="00460B81">
            <w:pPr>
              <w:rPr>
                <w:rFonts w:ascii="Arial" w:eastAsia="Times New Roman" w:hAnsi="Arial" w:cs="Arial"/>
                <w:color w:val="000000"/>
                <w:sz w:val="22"/>
                <w:szCs w:val="22"/>
              </w:rPr>
            </w:pPr>
            <w:r w:rsidRPr="001A6D15">
              <w:rPr>
                <w:rFonts w:ascii="Arial" w:eastAsia="Times New Roman" w:hAnsi="Arial" w:cs="Arial"/>
                <w:color w:val="000000"/>
                <w:sz w:val="22"/>
                <w:szCs w:val="22"/>
              </w:rPr>
              <w:t>Orchard Lane</w:t>
            </w:r>
          </w:p>
        </w:tc>
        <w:tc>
          <w:tcPr>
            <w:tcW w:w="1144" w:type="dxa"/>
          </w:tcPr>
          <w:p w14:paraId="3543978C" w14:textId="77777777" w:rsidR="00460B81" w:rsidRPr="001A6D15" w:rsidRDefault="00460B81" w:rsidP="00460B81">
            <w:pPr>
              <w:rPr>
                <w:rFonts w:ascii="Arial" w:eastAsia="Times New Roman" w:hAnsi="Arial" w:cs="Arial"/>
                <w:color w:val="000000"/>
                <w:sz w:val="22"/>
                <w:szCs w:val="22"/>
              </w:rPr>
            </w:pPr>
            <w:r w:rsidRPr="001A6D15">
              <w:rPr>
                <w:rFonts w:ascii="Arial" w:eastAsia="Times New Roman" w:hAnsi="Arial" w:cs="Arial"/>
                <w:color w:val="000000"/>
                <w:sz w:val="22"/>
                <w:szCs w:val="22"/>
              </w:rPr>
              <w:t>8</w:t>
            </w:r>
            <w:r>
              <w:rPr>
                <w:rFonts w:ascii="Arial" w:eastAsia="Times New Roman" w:hAnsi="Arial" w:cs="Arial"/>
                <w:color w:val="000000"/>
                <w:sz w:val="22"/>
                <w:szCs w:val="22"/>
              </w:rPr>
              <w:t>4</w:t>
            </w:r>
            <w:r w:rsidRPr="001A6D15">
              <w:rPr>
                <w:rFonts w:ascii="Arial" w:eastAsia="Times New Roman" w:hAnsi="Arial" w:cs="Arial"/>
                <w:color w:val="000000"/>
                <w:sz w:val="22"/>
                <w:szCs w:val="22"/>
              </w:rPr>
              <w:t>.</w:t>
            </w:r>
            <w:r>
              <w:rPr>
                <w:rFonts w:ascii="Arial" w:eastAsia="Times New Roman" w:hAnsi="Arial" w:cs="Arial"/>
                <w:color w:val="000000"/>
                <w:sz w:val="22"/>
                <w:szCs w:val="22"/>
              </w:rPr>
              <w:t>6</w:t>
            </w:r>
          </w:p>
        </w:tc>
      </w:tr>
      <w:tr w:rsidR="00460B81" w:rsidRPr="001A6D15" w14:paraId="3CA06E0A" w14:textId="77777777" w:rsidTr="00460B81">
        <w:trPr>
          <w:trHeight w:val="372"/>
        </w:trPr>
        <w:tc>
          <w:tcPr>
            <w:tcW w:w="1979" w:type="dxa"/>
          </w:tcPr>
          <w:p w14:paraId="59B34306" w14:textId="77777777" w:rsidR="00460B81" w:rsidRPr="001A6D15" w:rsidRDefault="00460B81" w:rsidP="00460B81">
            <w:pPr>
              <w:rPr>
                <w:rFonts w:ascii="Arial" w:eastAsia="Times New Roman" w:hAnsi="Arial" w:cs="Arial"/>
                <w:color w:val="000000"/>
                <w:sz w:val="22"/>
                <w:szCs w:val="22"/>
              </w:rPr>
            </w:pPr>
            <w:r w:rsidRPr="001A6D15">
              <w:rPr>
                <w:rFonts w:ascii="Arial" w:eastAsia="Times New Roman" w:hAnsi="Arial" w:cs="Arial"/>
                <w:color w:val="000000"/>
                <w:sz w:val="22"/>
                <w:szCs w:val="22"/>
              </w:rPr>
              <w:t>Poplar Creek</w:t>
            </w:r>
          </w:p>
        </w:tc>
        <w:tc>
          <w:tcPr>
            <w:tcW w:w="1144" w:type="dxa"/>
          </w:tcPr>
          <w:p w14:paraId="4D1F161E" w14:textId="77777777" w:rsidR="00460B81" w:rsidRPr="001A6D15" w:rsidRDefault="00460B81" w:rsidP="00460B81">
            <w:pPr>
              <w:rPr>
                <w:rFonts w:ascii="Arial" w:eastAsia="Times New Roman" w:hAnsi="Arial" w:cs="Arial"/>
                <w:color w:val="000000"/>
                <w:sz w:val="22"/>
                <w:szCs w:val="22"/>
              </w:rPr>
            </w:pPr>
            <w:r w:rsidRPr="001A6D15">
              <w:rPr>
                <w:rFonts w:ascii="Arial" w:eastAsia="Times New Roman" w:hAnsi="Arial" w:cs="Arial"/>
                <w:color w:val="000000"/>
                <w:sz w:val="22"/>
                <w:szCs w:val="22"/>
              </w:rPr>
              <w:t>9</w:t>
            </w:r>
            <w:r>
              <w:rPr>
                <w:rFonts w:ascii="Arial" w:eastAsia="Times New Roman" w:hAnsi="Arial" w:cs="Arial"/>
                <w:color w:val="000000"/>
                <w:sz w:val="22"/>
                <w:szCs w:val="22"/>
              </w:rPr>
              <w:t>1</w:t>
            </w:r>
            <w:r w:rsidRPr="001A6D15">
              <w:rPr>
                <w:rFonts w:ascii="Arial" w:eastAsia="Times New Roman" w:hAnsi="Arial" w:cs="Arial"/>
                <w:color w:val="000000"/>
                <w:sz w:val="22"/>
                <w:szCs w:val="22"/>
              </w:rPr>
              <w:t>.</w:t>
            </w:r>
            <w:r>
              <w:rPr>
                <w:rFonts w:ascii="Arial" w:eastAsia="Times New Roman" w:hAnsi="Arial" w:cs="Arial"/>
                <w:color w:val="000000"/>
                <w:sz w:val="22"/>
                <w:szCs w:val="22"/>
              </w:rPr>
              <w:t>8</w:t>
            </w:r>
          </w:p>
        </w:tc>
      </w:tr>
      <w:tr w:rsidR="00460B81" w:rsidRPr="001A6D15" w14:paraId="248F045B" w14:textId="77777777" w:rsidTr="00460B81">
        <w:trPr>
          <w:trHeight w:val="392"/>
        </w:trPr>
        <w:tc>
          <w:tcPr>
            <w:tcW w:w="1979" w:type="dxa"/>
          </w:tcPr>
          <w:p w14:paraId="71AA5A1C" w14:textId="77777777" w:rsidR="00460B81" w:rsidRPr="001A6D15" w:rsidRDefault="00460B81" w:rsidP="00460B81">
            <w:pPr>
              <w:rPr>
                <w:rFonts w:ascii="Arial" w:eastAsia="Times New Roman" w:hAnsi="Arial" w:cs="Arial"/>
                <w:color w:val="000000"/>
                <w:sz w:val="22"/>
                <w:szCs w:val="22"/>
              </w:rPr>
            </w:pPr>
            <w:r w:rsidRPr="001A6D15">
              <w:rPr>
                <w:rFonts w:ascii="Arial" w:eastAsia="Times New Roman" w:hAnsi="Arial" w:cs="Arial"/>
                <w:color w:val="000000"/>
                <w:sz w:val="22"/>
                <w:szCs w:val="22"/>
              </w:rPr>
              <w:t>Ronald Reagan</w:t>
            </w:r>
          </w:p>
        </w:tc>
        <w:tc>
          <w:tcPr>
            <w:tcW w:w="1144" w:type="dxa"/>
          </w:tcPr>
          <w:p w14:paraId="2F4FD444" w14:textId="77777777" w:rsidR="00460B81" w:rsidRPr="001A6D15" w:rsidRDefault="00460B81" w:rsidP="00460B81">
            <w:pPr>
              <w:rPr>
                <w:rFonts w:ascii="Arial" w:eastAsia="Times New Roman" w:hAnsi="Arial" w:cs="Arial"/>
                <w:color w:val="000000"/>
                <w:sz w:val="22"/>
                <w:szCs w:val="22"/>
              </w:rPr>
            </w:pPr>
            <w:r w:rsidRPr="001A6D15">
              <w:rPr>
                <w:rFonts w:ascii="Arial" w:eastAsia="Times New Roman" w:hAnsi="Arial" w:cs="Arial"/>
                <w:color w:val="000000"/>
                <w:sz w:val="22"/>
                <w:szCs w:val="22"/>
              </w:rPr>
              <w:t>7</w:t>
            </w:r>
            <w:r>
              <w:rPr>
                <w:rFonts w:ascii="Arial" w:eastAsia="Times New Roman" w:hAnsi="Arial" w:cs="Arial"/>
                <w:color w:val="000000"/>
                <w:sz w:val="22"/>
                <w:szCs w:val="22"/>
              </w:rPr>
              <w:t>9</w:t>
            </w:r>
            <w:r w:rsidRPr="001A6D15">
              <w:rPr>
                <w:rFonts w:ascii="Arial" w:eastAsia="Times New Roman" w:hAnsi="Arial" w:cs="Arial"/>
                <w:color w:val="000000"/>
                <w:sz w:val="22"/>
                <w:szCs w:val="22"/>
              </w:rPr>
              <w:t>.</w:t>
            </w:r>
            <w:r>
              <w:rPr>
                <w:rFonts w:ascii="Arial" w:eastAsia="Times New Roman" w:hAnsi="Arial" w:cs="Arial"/>
                <w:color w:val="000000"/>
                <w:sz w:val="22"/>
                <w:szCs w:val="22"/>
              </w:rPr>
              <w:t>5</w:t>
            </w:r>
          </w:p>
        </w:tc>
      </w:tr>
      <w:tr w:rsidR="00460B81" w:rsidRPr="001A6D15" w14:paraId="105B80BE" w14:textId="77777777" w:rsidTr="00460B81">
        <w:trPr>
          <w:trHeight w:val="352"/>
        </w:trPr>
        <w:tc>
          <w:tcPr>
            <w:tcW w:w="1979" w:type="dxa"/>
          </w:tcPr>
          <w:p w14:paraId="1DA6CDC2" w14:textId="77777777" w:rsidR="00460B81" w:rsidRPr="001A6D15" w:rsidRDefault="00460B81" w:rsidP="00460B81">
            <w:pPr>
              <w:rPr>
                <w:rFonts w:ascii="Arial" w:eastAsia="Times New Roman" w:hAnsi="Arial" w:cs="Arial"/>
                <w:color w:val="000000"/>
                <w:sz w:val="22"/>
                <w:szCs w:val="22"/>
              </w:rPr>
            </w:pPr>
            <w:r w:rsidRPr="001A6D15">
              <w:rPr>
                <w:rFonts w:ascii="Arial" w:eastAsia="Times New Roman" w:hAnsi="Arial" w:cs="Arial"/>
                <w:color w:val="000000"/>
                <w:sz w:val="22"/>
                <w:szCs w:val="22"/>
              </w:rPr>
              <w:t>Eisenhower</w:t>
            </w:r>
          </w:p>
        </w:tc>
        <w:tc>
          <w:tcPr>
            <w:tcW w:w="1144" w:type="dxa"/>
          </w:tcPr>
          <w:p w14:paraId="233055E2" w14:textId="77777777" w:rsidR="00460B81" w:rsidRPr="001A6D15" w:rsidRDefault="00460B81" w:rsidP="00460B81">
            <w:pPr>
              <w:rPr>
                <w:rFonts w:ascii="Arial" w:eastAsia="Times New Roman" w:hAnsi="Arial" w:cs="Arial"/>
                <w:color w:val="000000"/>
                <w:sz w:val="22"/>
                <w:szCs w:val="22"/>
              </w:rPr>
            </w:pPr>
            <w:r w:rsidRPr="001A6D15">
              <w:rPr>
                <w:rFonts w:ascii="Arial" w:eastAsia="Times New Roman" w:hAnsi="Arial" w:cs="Arial"/>
                <w:color w:val="000000"/>
                <w:sz w:val="22"/>
                <w:szCs w:val="22"/>
              </w:rPr>
              <w:t>8</w:t>
            </w:r>
            <w:r>
              <w:rPr>
                <w:rFonts w:ascii="Arial" w:eastAsia="Times New Roman" w:hAnsi="Arial" w:cs="Arial"/>
                <w:color w:val="000000"/>
                <w:sz w:val="22"/>
                <w:szCs w:val="22"/>
              </w:rPr>
              <w:t>3</w:t>
            </w:r>
            <w:r w:rsidRPr="001A6D15">
              <w:rPr>
                <w:rFonts w:ascii="Arial" w:eastAsia="Times New Roman" w:hAnsi="Arial" w:cs="Arial"/>
                <w:color w:val="000000"/>
                <w:sz w:val="22"/>
                <w:szCs w:val="22"/>
              </w:rPr>
              <w:t>.</w:t>
            </w:r>
            <w:r>
              <w:rPr>
                <w:rFonts w:ascii="Arial" w:eastAsia="Times New Roman" w:hAnsi="Arial" w:cs="Arial"/>
                <w:color w:val="000000"/>
                <w:sz w:val="22"/>
                <w:szCs w:val="22"/>
              </w:rPr>
              <w:t>6</w:t>
            </w:r>
          </w:p>
        </w:tc>
      </w:tr>
      <w:tr w:rsidR="00460B81" w:rsidRPr="001A6D15" w14:paraId="68CD4ED0" w14:textId="77777777" w:rsidTr="00460B81">
        <w:trPr>
          <w:trHeight w:val="352"/>
        </w:trPr>
        <w:tc>
          <w:tcPr>
            <w:tcW w:w="1979" w:type="dxa"/>
          </w:tcPr>
          <w:p w14:paraId="2166B0FF" w14:textId="77777777" w:rsidR="00460B81" w:rsidRPr="001A6D15" w:rsidRDefault="00460B81" w:rsidP="00460B81">
            <w:pPr>
              <w:rPr>
                <w:rFonts w:ascii="Arial" w:eastAsia="Times New Roman" w:hAnsi="Arial" w:cs="Arial"/>
                <w:color w:val="000000"/>
                <w:sz w:val="22"/>
                <w:szCs w:val="22"/>
              </w:rPr>
            </w:pPr>
            <w:r w:rsidRPr="001A6D15">
              <w:rPr>
                <w:rFonts w:ascii="Arial" w:eastAsia="Times New Roman" w:hAnsi="Arial" w:cs="Arial"/>
                <w:color w:val="000000"/>
                <w:sz w:val="22"/>
                <w:szCs w:val="22"/>
              </w:rPr>
              <w:t>West</w:t>
            </w:r>
          </w:p>
        </w:tc>
        <w:tc>
          <w:tcPr>
            <w:tcW w:w="1144" w:type="dxa"/>
          </w:tcPr>
          <w:p w14:paraId="7BA0F469" w14:textId="77777777" w:rsidR="00460B81" w:rsidRPr="001A6D15" w:rsidRDefault="00460B81" w:rsidP="00460B81">
            <w:pPr>
              <w:rPr>
                <w:rFonts w:ascii="Arial" w:eastAsia="Times New Roman" w:hAnsi="Arial" w:cs="Arial"/>
                <w:color w:val="000000"/>
                <w:sz w:val="22"/>
                <w:szCs w:val="22"/>
              </w:rPr>
            </w:pPr>
            <w:r>
              <w:rPr>
                <w:rFonts w:ascii="Arial" w:eastAsia="Times New Roman" w:hAnsi="Arial" w:cs="Arial"/>
                <w:color w:val="000000"/>
                <w:sz w:val="22"/>
                <w:szCs w:val="22"/>
              </w:rPr>
              <w:t>81</w:t>
            </w:r>
            <w:r w:rsidRPr="001A6D15">
              <w:rPr>
                <w:rFonts w:ascii="Arial" w:eastAsia="Times New Roman" w:hAnsi="Arial" w:cs="Arial"/>
                <w:color w:val="000000"/>
                <w:sz w:val="22"/>
                <w:szCs w:val="22"/>
              </w:rPr>
              <w:t>.</w:t>
            </w:r>
            <w:r>
              <w:rPr>
                <w:rFonts w:ascii="Arial" w:eastAsia="Times New Roman" w:hAnsi="Arial" w:cs="Arial"/>
                <w:color w:val="000000"/>
                <w:sz w:val="22"/>
                <w:szCs w:val="22"/>
              </w:rPr>
              <w:t>8</w:t>
            </w:r>
          </w:p>
        </w:tc>
      </w:tr>
    </w:tbl>
    <w:p w14:paraId="2E39A3BB" w14:textId="77777777" w:rsidR="00460B81" w:rsidRDefault="00460B81" w:rsidP="00460B81"/>
    <w:p w14:paraId="744B0CCE" w14:textId="79EAF4CB" w:rsidR="00460B81" w:rsidRDefault="00460B81" w:rsidP="00460B81">
      <w:pPr>
        <w:pStyle w:val="NormalWeb"/>
        <w:spacing w:before="0" w:beforeAutospacing="0" w:after="0" w:afterAutospacing="0"/>
      </w:pPr>
      <w:r>
        <w:rPr>
          <w:rFonts w:ascii="Arial" w:hAnsi="Arial" w:cs="Arial"/>
          <w:color w:val="000000"/>
          <w:sz w:val="22"/>
          <w:szCs w:val="22"/>
        </w:rPr>
        <w:t>Additionally, all six of the SDNB schools once again either “exceed” or “significantly exceed” expectations on the Wisconsin Department of Public Instruction’s school report cards. Elmwood Elementary, Orchard Lane Elementary</w:t>
      </w:r>
      <w:r>
        <w:rPr>
          <w:rFonts w:ascii="Arial" w:hAnsi="Arial" w:cs="Arial"/>
          <w:color w:val="000000"/>
          <w:sz w:val="22"/>
          <w:szCs w:val="22"/>
        </w:rPr>
        <w:t>,</w:t>
      </w:r>
      <w:r>
        <w:rPr>
          <w:rFonts w:ascii="Arial" w:hAnsi="Arial" w:cs="Arial"/>
          <w:color w:val="000000"/>
          <w:sz w:val="22"/>
          <w:szCs w:val="22"/>
        </w:rPr>
        <w:t xml:space="preserve"> Poplar Creek Elementary and Eisenhower Middle / High “significantly exceed expectations”. Ronald Reagan Elementary and West Middle / High “exceed expectations”.</w:t>
      </w:r>
    </w:p>
    <w:p w14:paraId="7E372CCC" w14:textId="77777777" w:rsidR="00460B81" w:rsidRDefault="00460B81" w:rsidP="00460B81"/>
    <w:p w14:paraId="25BE98F4" w14:textId="77777777" w:rsidR="00460B81" w:rsidRDefault="00460B81" w:rsidP="00460B81">
      <w:pPr>
        <w:pStyle w:val="NormalWeb"/>
        <w:spacing w:before="0" w:beforeAutospacing="0" w:after="0" w:afterAutospacing="0"/>
      </w:pPr>
      <w:r>
        <w:rPr>
          <w:rFonts w:ascii="Arial" w:hAnsi="Arial" w:cs="Arial"/>
          <w:color w:val="000000"/>
          <w:sz w:val="22"/>
          <w:szCs w:val="22"/>
        </w:rPr>
        <w:t>District and school report cards are intended to offer accountability of how well schools and districts statewide are preparing students to graduate.</w:t>
      </w:r>
    </w:p>
    <w:p w14:paraId="1BFE9273" w14:textId="77777777" w:rsidR="00460B81" w:rsidRDefault="00460B81" w:rsidP="00460B81"/>
    <w:p w14:paraId="1044F609" w14:textId="40E844B5" w:rsidR="00460B81" w:rsidRDefault="00460B81" w:rsidP="00460B81">
      <w:pPr>
        <w:pStyle w:val="NormalWeb"/>
        <w:spacing w:before="0" w:beforeAutospacing="0" w:after="0" w:afterAutospacing="0"/>
      </w:pPr>
      <w:r>
        <w:rPr>
          <w:rFonts w:ascii="Arial" w:hAnsi="Arial" w:cs="Arial"/>
          <w:color w:val="000000"/>
          <w:sz w:val="22"/>
          <w:szCs w:val="22"/>
        </w:rPr>
        <w:t>Of the nearly 1,075 public elementary schools in the state, Poplar Creek</w:t>
      </w:r>
      <w:r>
        <w:rPr>
          <w:rFonts w:ascii="Arial" w:hAnsi="Arial" w:cs="Arial"/>
          <w:color w:val="000000"/>
          <w:sz w:val="22"/>
          <w:szCs w:val="22"/>
        </w:rPr>
        <w:t xml:space="preserve"> (91.8) i</w:t>
      </w:r>
      <w:r>
        <w:rPr>
          <w:rFonts w:ascii="Arial" w:hAnsi="Arial" w:cs="Arial"/>
          <w:color w:val="000000"/>
          <w:sz w:val="22"/>
          <w:szCs w:val="22"/>
        </w:rPr>
        <w:t xml:space="preserve">s one of </w:t>
      </w:r>
      <w:r>
        <w:rPr>
          <w:rFonts w:ascii="Arial" w:hAnsi="Arial" w:cs="Arial"/>
          <w:color w:val="000000"/>
          <w:sz w:val="22"/>
          <w:szCs w:val="22"/>
        </w:rPr>
        <w:t>fewer than 50</w:t>
      </w:r>
      <w:r>
        <w:rPr>
          <w:rFonts w:ascii="Arial" w:hAnsi="Arial" w:cs="Arial"/>
          <w:color w:val="000000"/>
          <w:sz w:val="22"/>
          <w:szCs w:val="22"/>
        </w:rPr>
        <w:t xml:space="preserve"> to achieve a 90 or better. Also, Eisenhower, is one of only 18 public high schools overall and one of just 12 traditional (non-preparatory, non-charter, etc.) public high schools to “significantly exceed expectations”.</w:t>
      </w:r>
    </w:p>
    <w:p w14:paraId="409F69D9" w14:textId="5215119A" w:rsidR="00460B81" w:rsidRDefault="00460B81" w:rsidP="00460B81">
      <w:pPr>
        <w:pStyle w:val="NormalWeb"/>
        <w:spacing w:before="240" w:beforeAutospacing="0" w:after="240" w:afterAutospacing="0"/>
      </w:pPr>
      <w:r>
        <w:rPr>
          <w:rFonts w:ascii="Arial" w:hAnsi="Arial" w:cs="Arial"/>
          <w:color w:val="000000"/>
          <w:sz w:val="22"/>
          <w:szCs w:val="22"/>
        </w:rPr>
        <w:t>“It takes an incredible amount of dedication and effort from everyone in our organization to achieve and sustain the level of excellence we have for the better part of a decade, especially as it relates to the state’s report cards,” Superintendent Joe Garza said. “This is one of several ways in which we measure ourselves up to the best districts in the state and we’re proud that we continue to be among them.”</w:t>
      </w:r>
    </w:p>
    <w:p w14:paraId="3EAC749C" w14:textId="77777777" w:rsidR="00460B81" w:rsidRDefault="00460B81" w:rsidP="00460B81">
      <w:pPr>
        <w:pStyle w:val="NormalWeb"/>
        <w:spacing w:before="240" w:beforeAutospacing="0" w:after="240" w:afterAutospacing="0"/>
      </w:pPr>
      <w:r>
        <w:rPr>
          <w:rFonts w:ascii="Arial" w:hAnsi="Arial" w:cs="Arial"/>
          <w:color w:val="000000"/>
          <w:sz w:val="22"/>
          <w:szCs w:val="22"/>
        </w:rPr>
        <w:t>Report cards provide an accountability index score from 0-100 based on performance in four priority areas:</w:t>
      </w:r>
    </w:p>
    <w:p w14:paraId="79026926" w14:textId="77777777" w:rsidR="00460B81" w:rsidRDefault="00460B81" w:rsidP="00460B81">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Student achievement</w:t>
      </w:r>
      <w:r>
        <w:rPr>
          <w:rFonts w:ascii="Arial" w:hAnsi="Arial" w:cs="Arial"/>
          <w:color w:val="000000"/>
          <w:sz w:val="22"/>
          <w:szCs w:val="22"/>
        </w:rPr>
        <w:t xml:space="preserve">, or how well the students performed on state assessments using a points-based proficiency system with the score a result of a multi-year average of English language arts and mathematics </w:t>
      </w:r>
      <w:proofErr w:type="spellStart"/>
      <w:r>
        <w:rPr>
          <w:rFonts w:ascii="Arial" w:hAnsi="Arial" w:cs="Arial"/>
          <w:color w:val="000000"/>
          <w:sz w:val="22"/>
          <w:szCs w:val="22"/>
        </w:rPr>
        <w:t>subscores</w:t>
      </w:r>
      <w:proofErr w:type="spellEnd"/>
      <w:r>
        <w:rPr>
          <w:rFonts w:ascii="Arial" w:hAnsi="Arial" w:cs="Arial"/>
          <w:color w:val="000000"/>
          <w:sz w:val="22"/>
          <w:szCs w:val="22"/>
        </w:rPr>
        <w:t>;</w:t>
      </w:r>
    </w:p>
    <w:p w14:paraId="6C88C6E5" w14:textId="77777777" w:rsidR="00460B81" w:rsidRDefault="00460B81" w:rsidP="00460B81">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Growth</w:t>
      </w:r>
      <w:r>
        <w:rPr>
          <w:rFonts w:ascii="Arial" w:hAnsi="Arial" w:cs="Arial"/>
          <w:color w:val="000000"/>
          <w:sz w:val="22"/>
          <w:szCs w:val="22"/>
        </w:rPr>
        <w:t>, or year-to-year student progress on statewide tests;</w:t>
      </w:r>
    </w:p>
    <w:p w14:paraId="56433534" w14:textId="77777777" w:rsidR="00460B81" w:rsidRDefault="00460B81" w:rsidP="00460B81">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Target Group Outcomes</w:t>
      </w:r>
      <w:r>
        <w:rPr>
          <w:rFonts w:ascii="Arial" w:hAnsi="Arial" w:cs="Arial"/>
          <w:color w:val="000000"/>
          <w:sz w:val="22"/>
          <w:szCs w:val="22"/>
        </w:rPr>
        <w:t>, which examines outcomes for students with the lowest test scores and is designed to promote equity by helping districts focus on learners who need the most support while also improving outcomes for all students;</w:t>
      </w:r>
    </w:p>
    <w:p w14:paraId="6B5CE906" w14:textId="77777777" w:rsidR="00460B81" w:rsidRDefault="00460B81" w:rsidP="00460B81">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rPr>
        <w:t>On-track to graduation</w:t>
      </w:r>
      <w:r>
        <w:rPr>
          <w:rFonts w:ascii="Arial" w:hAnsi="Arial" w:cs="Arial"/>
          <w:color w:val="000000"/>
          <w:sz w:val="22"/>
          <w:szCs w:val="22"/>
        </w:rPr>
        <w:t>, or how successfully students are progressing toward completing their K-12 education.</w:t>
      </w:r>
    </w:p>
    <w:p w14:paraId="38FF2F0A" w14:textId="3D469013" w:rsidR="00460B81" w:rsidRDefault="00460B81" w:rsidP="00460B81">
      <w:pPr>
        <w:pStyle w:val="NormalWeb"/>
        <w:spacing w:before="0" w:beforeAutospacing="0" w:after="240" w:afterAutospacing="0"/>
        <w:rPr>
          <w:rFonts w:ascii="Arial" w:hAnsi="Arial" w:cs="Arial"/>
          <w:color w:val="000000"/>
          <w:sz w:val="22"/>
          <w:szCs w:val="22"/>
        </w:rPr>
      </w:pPr>
      <w:r>
        <w:rPr>
          <w:rFonts w:ascii="Arial" w:hAnsi="Arial" w:cs="Arial"/>
          <w:color w:val="000000"/>
          <w:sz w:val="22"/>
          <w:szCs w:val="22"/>
        </w:rPr>
        <w:t>All four of the SDNB’s district priority area scores were the same or higher than at least 94.7 percent of all districts in the state.</w:t>
      </w:r>
    </w:p>
    <w:p w14:paraId="68760AE7" w14:textId="77777777" w:rsidR="00460B81" w:rsidRDefault="00460B81" w:rsidP="00460B81">
      <w:pPr>
        <w:pStyle w:val="NormalWeb"/>
        <w:spacing w:before="240" w:beforeAutospacing="0" w:after="240" w:afterAutospacing="0"/>
      </w:pPr>
      <w:r>
        <w:rPr>
          <w:rFonts w:ascii="Arial" w:hAnsi="Arial" w:cs="Arial"/>
          <w:color w:val="000000"/>
          <w:sz w:val="22"/>
          <w:szCs w:val="22"/>
        </w:rPr>
        <w:t>Over the summer, the DPI changed the cut scores on statewide standardized assessments. As a result, the DPI implemented a one-year scale adjustment to the report card’s achievement scoring to allow for better comparability of report cards.</w:t>
      </w:r>
    </w:p>
    <w:p w14:paraId="30BC58EB" w14:textId="77777777" w:rsidR="00460B81" w:rsidRDefault="00460B81" w:rsidP="00460B81">
      <w:pPr>
        <w:pStyle w:val="NormalWeb"/>
        <w:spacing w:before="0" w:beforeAutospacing="0" w:after="240" w:afterAutospacing="0"/>
      </w:pPr>
      <w:r>
        <w:rPr>
          <w:rFonts w:ascii="Arial" w:hAnsi="Arial" w:cs="Arial"/>
          <w:color w:val="000000"/>
          <w:sz w:val="22"/>
          <w:szCs w:val="22"/>
        </w:rPr>
        <w:t xml:space="preserve">All SDNB report cards can be viewed at </w:t>
      </w:r>
      <w:hyperlink r:id="rId6" w:history="1">
        <w:r>
          <w:rPr>
            <w:rStyle w:val="Hyperlink"/>
            <w:rFonts w:ascii="Arial" w:hAnsi="Arial" w:cs="Arial"/>
            <w:color w:val="1155CC"/>
            <w:sz w:val="22"/>
            <w:szCs w:val="22"/>
          </w:rPr>
          <w:t>www.nbexcellence.org/district/school-report-cards.cfm</w:t>
        </w:r>
      </w:hyperlink>
      <w:r>
        <w:rPr>
          <w:rFonts w:ascii="Arial" w:hAnsi="Arial" w:cs="Arial"/>
          <w:color w:val="000000"/>
          <w:sz w:val="22"/>
          <w:szCs w:val="22"/>
        </w:rPr>
        <w:t>.</w:t>
      </w:r>
    </w:p>
    <w:p w14:paraId="3438C408" w14:textId="77777777" w:rsidR="00460B81" w:rsidRDefault="00460B81" w:rsidP="00460B81">
      <w:pPr>
        <w:pStyle w:val="NormalWeb"/>
        <w:spacing w:before="240" w:beforeAutospacing="0" w:after="240" w:afterAutospacing="0"/>
        <w:rPr>
          <w:rFonts w:ascii="Arial" w:hAnsi="Arial" w:cs="Arial"/>
          <w:color w:val="000000"/>
          <w:sz w:val="22"/>
          <w:szCs w:val="22"/>
        </w:rPr>
      </w:pPr>
      <w:r>
        <w:rPr>
          <w:rFonts w:ascii="Arial" w:hAnsi="Arial" w:cs="Arial"/>
          <w:b/>
          <w:bCs/>
          <w:color w:val="000000"/>
          <w:sz w:val="22"/>
          <w:szCs w:val="22"/>
        </w:rPr>
        <w:lastRenderedPageBreak/>
        <w:t>Please note:</w:t>
      </w:r>
      <w:r>
        <w:rPr>
          <w:rFonts w:ascii="Arial" w:hAnsi="Arial" w:cs="Arial"/>
          <w:color w:val="000000"/>
          <w:sz w:val="22"/>
          <w:szCs w:val="22"/>
        </w:rPr>
        <w:t xml:space="preserve"> The SDNB has unique grade-level structures (elementary grades K-6, secondary grades 7-12) that should be taken into consideration when community members, media and others compare scores and ratings to other districts and schools.</w:t>
      </w:r>
    </w:p>
    <w:p w14:paraId="594F0C36" w14:textId="138D1F4E" w:rsidR="009D6FD4" w:rsidRPr="00460B81" w:rsidRDefault="001A6D15" w:rsidP="00460B81">
      <w:pPr>
        <w:pStyle w:val="NormalWeb"/>
        <w:spacing w:before="240" w:beforeAutospacing="0" w:after="240" w:afterAutospacing="0"/>
        <w:jc w:val="center"/>
        <w:rPr>
          <w:sz w:val="22"/>
          <w:szCs w:val="22"/>
        </w:rPr>
      </w:pPr>
      <w:r w:rsidRPr="001A6D15">
        <w:rPr>
          <w:rFonts w:ascii="Arial" w:hAnsi="Arial" w:cs="Arial"/>
          <w:color w:val="000000"/>
          <w:sz w:val="22"/>
          <w:szCs w:val="22"/>
        </w:rPr>
        <w:t>###</w:t>
      </w:r>
    </w:p>
    <w:sectPr w:rsidR="009D6FD4" w:rsidRPr="00460B81" w:rsidSect="0055756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2034"/>
    <w:multiLevelType w:val="multilevel"/>
    <w:tmpl w:val="6202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A23E98"/>
    <w:multiLevelType w:val="multilevel"/>
    <w:tmpl w:val="15F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6276D"/>
    <w:multiLevelType w:val="multilevel"/>
    <w:tmpl w:val="6A48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B4A47"/>
    <w:multiLevelType w:val="hybridMultilevel"/>
    <w:tmpl w:val="845E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D75C5"/>
    <w:multiLevelType w:val="multilevel"/>
    <w:tmpl w:val="9DD2E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16444C"/>
    <w:multiLevelType w:val="hybridMultilevel"/>
    <w:tmpl w:val="9E38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796"/>
    <w:rsid w:val="00005A9A"/>
    <w:rsid w:val="00082B19"/>
    <w:rsid w:val="000956CC"/>
    <w:rsid w:val="000E0C6C"/>
    <w:rsid w:val="000E7542"/>
    <w:rsid w:val="00140CDF"/>
    <w:rsid w:val="001A6D15"/>
    <w:rsid w:val="001F51F9"/>
    <w:rsid w:val="00274DC5"/>
    <w:rsid w:val="002B7FB7"/>
    <w:rsid w:val="003122D1"/>
    <w:rsid w:val="00355464"/>
    <w:rsid w:val="00371FE0"/>
    <w:rsid w:val="00387BD2"/>
    <w:rsid w:val="003B6774"/>
    <w:rsid w:val="003D3B52"/>
    <w:rsid w:val="003D4F6F"/>
    <w:rsid w:val="00460B81"/>
    <w:rsid w:val="00462C07"/>
    <w:rsid w:val="00470E0C"/>
    <w:rsid w:val="00557560"/>
    <w:rsid w:val="005614AB"/>
    <w:rsid w:val="00575716"/>
    <w:rsid w:val="00575BE4"/>
    <w:rsid w:val="00577BFA"/>
    <w:rsid w:val="005B103C"/>
    <w:rsid w:val="005F767F"/>
    <w:rsid w:val="00685206"/>
    <w:rsid w:val="00685ED2"/>
    <w:rsid w:val="006E281D"/>
    <w:rsid w:val="007215ED"/>
    <w:rsid w:val="0079173E"/>
    <w:rsid w:val="007A7DC7"/>
    <w:rsid w:val="008154EC"/>
    <w:rsid w:val="00855E1A"/>
    <w:rsid w:val="00920A1F"/>
    <w:rsid w:val="00940443"/>
    <w:rsid w:val="00957E7E"/>
    <w:rsid w:val="00965796"/>
    <w:rsid w:val="00981CD1"/>
    <w:rsid w:val="009B62D4"/>
    <w:rsid w:val="009D6FD4"/>
    <w:rsid w:val="009D73CE"/>
    <w:rsid w:val="00AB25FE"/>
    <w:rsid w:val="00AC5363"/>
    <w:rsid w:val="00AC5ADE"/>
    <w:rsid w:val="00AD0F8C"/>
    <w:rsid w:val="00AE3331"/>
    <w:rsid w:val="00AE5F55"/>
    <w:rsid w:val="00B067D9"/>
    <w:rsid w:val="00B91F99"/>
    <w:rsid w:val="00BD2B21"/>
    <w:rsid w:val="00C15AAF"/>
    <w:rsid w:val="00C63417"/>
    <w:rsid w:val="00CE7422"/>
    <w:rsid w:val="00D4181B"/>
    <w:rsid w:val="00D94B60"/>
    <w:rsid w:val="00DC20F6"/>
    <w:rsid w:val="00DC541E"/>
    <w:rsid w:val="00DD784C"/>
    <w:rsid w:val="00DE2A55"/>
    <w:rsid w:val="00E24CAE"/>
    <w:rsid w:val="00E64639"/>
    <w:rsid w:val="00E7013E"/>
    <w:rsid w:val="00E742EE"/>
    <w:rsid w:val="00EA02D2"/>
    <w:rsid w:val="00F10905"/>
    <w:rsid w:val="00F358F7"/>
    <w:rsid w:val="00F7561C"/>
    <w:rsid w:val="00F75DDE"/>
    <w:rsid w:val="00F94169"/>
    <w:rsid w:val="00FB0CF2"/>
    <w:rsid w:val="00FD3857"/>
    <w:rsid w:val="00FF6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C43D95"/>
  <w14:defaultImageDpi w14:val="300"/>
  <w15:docId w15:val="{2923F9A0-0F70-42A3-B5E6-757829F23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796"/>
    <w:rPr>
      <w:rFonts w:ascii="Times" w:eastAsia="Times"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5796"/>
    <w:rPr>
      <w:color w:val="0000FF"/>
      <w:u w:val="single"/>
    </w:rPr>
  </w:style>
  <w:style w:type="character" w:styleId="Strong">
    <w:name w:val="Strong"/>
    <w:qFormat/>
    <w:rsid w:val="00965796"/>
    <w:rPr>
      <w:b/>
      <w:bCs/>
    </w:rPr>
  </w:style>
  <w:style w:type="paragraph" w:styleId="BalloonText">
    <w:name w:val="Balloon Text"/>
    <w:basedOn w:val="Normal"/>
    <w:link w:val="BalloonTextChar"/>
    <w:uiPriority w:val="99"/>
    <w:semiHidden/>
    <w:unhideWhenUsed/>
    <w:rsid w:val="00557560"/>
    <w:rPr>
      <w:rFonts w:ascii="Tahoma" w:hAnsi="Tahoma" w:cs="Tahoma"/>
      <w:sz w:val="16"/>
      <w:szCs w:val="16"/>
    </w:rPr>
  </w:style>
  <w:style w:type="character" w:customStyle="1" w:styleId="BalloonTextChar">
    <w:name w:val="Balloon Text Char"/>
    <w:basedOn w:val="DefaultParagraphFont"/>
    <w:link w:val="BalloonText"/>
    <w:uiPriority w:val="99"/>
    <w:semiHidden/>
    <w:rsid w:val="00557560"/>
    <w:rPr>
      <w:rFonts w:ascii="Tahoma" w:eastAsia="Times" w:hAnsi="Tahoma" w:cs="Tahoma"/>
      <w:sz w:val="16"/>
      <w:szCs w:val="16"/>
    </w:rPr>
  </w:style>
  <w:style w:type="character" w:customStyle="1" w:styleId="aqj">
    <w:name w:val="aqj"/>
    <w:basedOn w:val="DefaultParagraphFont"/>
    <w:rsid w:val="00355464"/>
  </w:style>
  <w:style w:type="paragraph" w:styleId="NormalWeb">
    <w:name w:val="Normal (Web)"/>
    <w:basedOn w:val="Normal"/>
    <w:uiPriority w:val="99"/>
    <w:unhideWhenUsed/>
    <w:rsid w:val="00DC541E"/>
    <w:pPr>
      <w:spacing w:before="100" w:beforeAutospacing="1" w:after="100" w:afterAutospacing="1"/>
    </w:pPr>
    <w:rPr>
      <w:rFonts w:ascii="Times New Roman" w:eastAsia="Times New Roman" w:hAnsi="Times New Roman"/>
    </w:rPr>
  </w:style>
  <w:style w:type="table" w:styleId="TableGrid">
    <w:name w:val="Table Grid"/>
    <w:basedOn w:val="TableNormal"/>
    <w:uiPriority w:val="59"/>
    <w:rsid w:val="009D6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0F8C"/>
    <w:pPr>
      <w:ind w:left="720"/>
      <w:contextualSpacing/>
    </w:pPr>
  </w:style>
  <w:style w:type="character" w:styleId="FollowedHyperlink">
    <w:name w:val="FollowedHyperlink"/>
    <w:basedOn w:val="DefaultParagraphFont"/>
    <w:uiPriority w:val="99"/>
    <w:semiHidden/>
    <w:unhideWhenUsed/>
    <w:rsid w:val="00312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3450">
      <w:bodyDiv w:val="1"/>
      <w:marLeft w:val="0"/>
      <w:marRight w:val="0"/>
      <w:marTop w:val="0"/>
      <w:marBottom w:val="0"/>
      <w:divBdr>
        <w:top w:val="none" w:sz="0" w:space="0" w:color="auto"/>
        <w:left w:val="none" w:sz="0" w:space="0" w:color="auto"/>
        <w:bottom w:val="none" w:sz="0" w:space="0" w:color="auto"/>
        <w:right w:val="none" w:sz="0" w:space="0" w:color="auto"/>
      </w:divBdr>
    </w:div>
    <w:div w:id="283197714">
      <w:bodyDiv w:val="1"/>
      <w:marLeft w:val="0"/>
      <w:marRight w:val="0"/>
      <w:marTop w:val="0"/>
      <w:marBottom w:val="0"/>
      <w:divBdr>
        <w:top w:val="none" w:sz="0" w:space="0" w:color="auto"/>
        <w:left w:val="none" w:sz="0" w:space="0" w:color="auto"/>
        <w:bottom w:val="none" w:sz="0" w:space="0" w:color="auto"/>
        <w:right w:val="none" w:sz="0" w:space="0" w:color="auto"/>
      </w:divBdr>
    </w:div>
    <w:div w:id="283774295">
      <w:bodyDiv w:val="1"/>
      <w:marLeft w:val="0"/>
      <w:marRight w:val="0"/>
      <w:marTop w:val="0"/>
      <w:marBottom w:val="0"/>
      <w:divBdr>
        <w:top w:val="none" w:sz="0" w:space="0" w:color="auto"/>
        <w:left w:val="none" w:sz="0" w:space="0" w:color="auto"/>
        <w:bottom w:val="none" w:sz="0" w:space="0" w:color="auto"/>
        <w:right w:val="none" w:sz="0" w:space="0" w:color="auto"/>
      </w:divBdr>
    </w:div>
    <w:div w:id="606473703">
      <w:bodyDiv w:val="1"/>
      <w:marLeft w:val="0"/>
      <w:marRight w:val="0"/>
      <w:marTop w:val="0"/>
      <w:marBottom w:val="0"/>
      <w:divBdr>
        <w:top w:val="none" w:sz="0" w:space="0" w:color="auto"/>
        <w:left w:val="none" w:sz="0" w:space="0" w:color="auto"/>
        <w:bottom w:val="none" w:sz="0" w:space="0" w:color="auto"/>
        <w:right w:val="none" w:sz="0" w:space="0" w:color="auto"/>
      </w:divBdr>
    </w:div>
    <w:div w:id="769742314">
      <w:bodyDiv w:val="1"/>
      <w:marLeft w:val="0"/>
      <w:marRight w:val="0"/>
      <w:marTop w:val="0"/>
      <w:marBottom w:val="0"/>
      <w:divBdr>
        <w:top w:val="none" w:sz="0" w:space="0" w:color="auto"/>
        <w:left w:val="none" w:sz="0" w:space="0" w:color="auto"/>
        <w:bottom w:val="none" w:sz="0" w:space="0" w:color="auto"/>
        <w:right w:val="none" w:sz="0" w:space="0" w:color="auto"/>
      </w:divBdr>
      <w:divsChild>
        <w:div w:id="1596287342">
          <w:marLeft w:val="0"/>
          <w:marRight w:val="0"/>
          <w:marTop w:val="0"/>
          <w:marBottom w:val="0"/>
          <w:divBdr>
            <w:top w:val="none" w:sz="0" w:space="0" w:color="auto"/>
            <w:left w:val="none" w:sz="0" w:space="0" w:color="auto"/>
            <w:bottom w:val="none" w:sz="0" w:space="0" w:color="auto"/>
            <w:right w:val="none" w:sz="0" w:space="0" w:color="auto"/>
          </w:divBdr>
        </w:div>
        <w:div w:id="1215191643">
          <w:marLeft w:val="0"/>
          <w:marRight w:val="0"/>
          <w:marTop w:val="0"/>
          <w:marBottom w:val="0"/>
          <w:divBdr>
            <w:top w:val="none" w:sz="0" w:space="0" w:color="auto"/>
            <w:left w:val="none" w:sz="0" w:space="0" w:color="auto"/>
            <w:bottom w:val="none" w:sz="0" w:space="0" w:color="auto"/>
            <w:right w:val="none" w:sz="0" w:space="0" w:color="auto"/>
          </w:divBdr>
        </w:div>
        <w:div w:id="1764033397">
          <w:marLeft w:val="0"/>
          <w:marRight w:val="0"/>
          <w:marTop w:val="0"/>
          <w:marBottom w:val="0"/>
          <w:divBdr>
            <w:top w:val="none" w:sz="0" w:space="0" w:color="auto"/>
            <w:left w:val="none" w:sz="0" w:space="0" w:color="auto"/>
            <w:bottom w:val="none" w:sz="0" w:space="0" w:color="auto"/>
            <w:right w:val="none" w:sz="0" w:space="0" w:color="auto"/>
          </w:divBdr>
        </w:div>
      </w:divsChild>
    </w:div>
    <w:div w:id="937908282">
      <w:bodyDiv w:val="1"/>
      <w:marLeft w:val="0"/>
      <w:marRight w:val="0"/>
      <w:marTop w:val="0"/>
      <w:marBottom w:val="0"/>
      <w:divBdr>
        <w:top w:val="none" w:sz="0" w:space="0" w:color="auto"/>
        <w:left w:val="none" w:sz="0" w:space="0" w:color="auto"/>
        <w:bottom w:val="none" w:sz="0" w:space="0" w:color="auto"/>
        <w:right w:val="none" w:sz="0" w:space="0" w:color="auto"/>
      </w:divBdr>
    </w:div>
    <w:div w:id="959140768">
      <w:bodyDiv w:val="1"/>
      <w:marLeft w:val="0"/>
      <w:marRight w:val="0"/>
      <w:marTop w:val="0"/>
      <w:marBottom w:val="0"/>
      <w:divBdr>
        <w:top w:val="none" w:sz="0" w:space="0" w:color="auto"/>
        <w:left w:val="none" w:sz="0" w:space="0" w:color="auto"/>
        <w:bottom w:val="none" w:sz="0" w:space="0" w:color="auto"/>
        <w:right w:val="none" w:sz="0" w:space="0" w:color="auto"/>
      </w:divBdr>
    </w:div>
    <w:div w:id="1092706981">
      <w:bodyDiv w:val="1"/>
      <w:marLeft w:val="0"/>
      <w:marRight w:val="0"/>
      <w:marTop w:val="0"/>
      <w:marBottom w:val="0"/>
      <w:divBdr>
        <w:top w:val="none" w:sz="0" w:space="0" w:color="auto"/>
        <w:left w:val="none" w:sz="0" w:space="0" w:color="auto"/>
        <w:bottom w:val="none" w:sz="0" w:space="0" w:color="auto"/>
        <w:right w:val="none" w:sz="0" w:space="0" w:color="auto"/>
      </w:divBdr>
    </w:div>
    <w:div w:id="1531600453">
      <w:bodyDiv w:val="1"/>
      <w:marLeft w:val="0"/>
      <w:marRight w:val="0"/>
      <w:marTop w:val="0"/>
      <w:marBottom w:val="0"/>
      <w:divBdr>
        <w:top w:val="none" w:sz="0" w:space="0" w:color="auto"/>
        <w:left w:val="none" w:sz="0" w:space="0" w:color="auto"/>
        <w:bottom w:val="none" w:sz="0" w:space="0" w:color="auto"/>
        <w:right w:val="none" w:sz="0" w:space="0" w:color="auto"/>
      </w:divBdr>
      <w:divsChild>
        <w:div w:id="1845969140">
          <w:marLeft w:val="0"/>
          <w:marRight w:val="0"/>
          <w:marTop w:val="0"/>
          <w:marBottom w:val="0"/>
          <w:divBdr>
            <w:top w:val="none" w:sz="0" w:space="0" w:color="auto"/>
            <w:left w:val="none" w:sz="0" w:space="0" w:color="auto"/>
            <w:bottom w:val="none" w:sz="0" w:space="0" w:color="auto"/>
            <w:right w:val="none" w:sz="0" w:space="0" w:color="auto"/>
          </w:divBdr>
        </w:div>
        <w:div w:id="2004770330">
          <w:marLeft w:val="0"/>
          <w:marRight w:val="0"/>
          <w:marTop w:val="0"/>
          <w:marBottom w:val="0"/>
          <w:divBdr>
            <w:top w:val="none" w:sz="0" w:space="0" w:color="auto"/>
            <w:left w:val="none" w:sz="0" w:space="0" w:color="auto"/>
            <w:bottom w:val="none" w:sz="0" w:space="0" w:color="auto"/>
            <w:right w:val="none" w:sz="0" w:space="0" w:color="auto"/>
          </w:divBdr>
        </w:div>
        <w:div w:id="748112035">
          <w:marLeft w:val="0"/>
          <w:marRight w:val="0"/>
          <w:marTop w:val="0"/>
          <w:marBottom w:val="0"/>
          <w:divBdr>
            <w:top w:val="none" w:sz="0" w:space="0" w:color="auto"/>
            <w:left w:val="none" w:sz="0" w:space="0" w:color="auto"/>
            <w:bottom w:val="none" w:sz="0" w:space="0" w:color="auto"/>
            <w:right w:val="none" w:sz="0" w:space="0" w:color="auto"/>
          </w:divBdr>
        </w:div>
        <w:div w:id="1007562965">
          <w:marLeft w:val="0"/>
          <w:marRight w:val="0"/>
          <w:marTop w:val="0"/>
          <w:marBottom w:val="0"/>
          <w:divBdr>
            <w:top w:val="none" w:sz="0" w:space="0" w:color="auto"/>
            <w:left w:val="none" w:sz="0" w:space="0" w:color="auto"/>
            <w:bottom w:val="none" w:sz="0" w:space="0" w:color="auto"/>
            <w:right w:val="none" w:sz="0" w:space="0" w:color="auto"/>
          </w:divBdr>
        </w:div>
        <w:div w:id="2062900892">
          <w:marLeft w:val="0"/>
          <w:marRight w:val="0"/>
          <w:marTop w:val="0"/>
          <w:marBottom w:val="0"/>
          <w:divBdr>
            <w:top w:val="none" w:sz="0" w:space="0" w:color="auto"/>
            <w:left w:val="none" w:sz="0" w:space="0" w:color="auto"/>
            <w:bottom w:val="none" w:sz="0" w:space="0" w:color="auto"/>
            <w:right w:val="none" w:sz="0" w:space="0" w:color="auto"/>
          </w:divBdr>
        </w:div>
        <w:div w:id="1013267268">
          <w:marLeft w:val="0"/>
          <w:marRight w:val="0"/>
          <w:marTop w:val="0"/>
          <w:marBottom w:val="0"/>
          <w:divBdr>
            <w:top w:val="none" w:sz="0" w:space="0" w:color="auto"/>
            <w:left w:val="none" w:sz="0" w:space="0" w:color="auto"/>
            <w:bottom w:val="none" w:sz="0" w:space="0" w:color="auto"/>
            <w:right w:val="none" w:sz="0" w:space="0" w:color="auto"/>
          </w:divBdr>
        </w:div>
        <w:div w:id="694572681">
          <w:marLeft w:val="0"/>
          <w:marRight w:val="0"/>
          <w:marTop w:val="0"/>
          <w:marBottom w:val="0"/>
          <w:divBdr>
            <w:top w:val="none" w:sz="0" w:space="0" w:color="auto"/>
            <w:left w:val="none" w:sz="0" w:space="0" w:color="auto"/>
            <w:bottom w:val="none" w:sz="0" w:space="0" w:color="auto"/>
            <w:right w:val="none" w:sz="0" w:space="0" w:color="auto"/>
          </w:divBdr>
        </w:div>
      </w:divsChild>
    </w:div>
    <w:div w:id="1698117106">
      <w:bodyDiv w:val="1"/>
      <w:marLeft w:val="0"/>
      <w:marRight w:val="0"/>
      <w:marTop w:val="0"/>
      <w:marBottom w:val="0"/>
      <w:divBdr>
        <w:top w:val="none" w:sz="0" w:space="0" w:color="auto"/>
        <w:left w:val="none" w:sz="0" w:space="0" w:color="auto"/>
        <w:bottom w:val="none" w:sz="0" w:space="0" w:color="auto"/>
        <w:right w:val="none" w:sz="0" w:space="0" w:color="auto"/>
      </w:divBdr>
    </w:div>
    <w:div w:id="1957326912">
      <w:bodyDiv w:val="1"/>
      <w:marLeft w:val="0"/>
      <w:marRight w:val="0"/>
      <w:marTop w:val="0"/>
      <w:marBottom w:val="0"/>
      <w:divBdr>
        <w:top w:val="none" w:sz="0" w:space="0" w:color="auto"/>
        <w:left w:val="none" w:sz="0" w:space="0" w:color="auto"/>
        <w:bottom w:val="none" w:sz="0" w:space="0" w:color="auto"/>
        <w:right w:val="none" w:sz="0" w:space="0" w:color="auto"/>
      </w:divBdr>
    </w:div>
    <w:div w:id="2120102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bexcellence.org/district/school-report-cards.cf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School District of New Berlin</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Sink</dc:creator>
  <cp:lastModifiedBy>David Cotey</cp:lastModifiedBy>
  <cp:revision>3</cp:revision>
  <cp:lastPrinted>2019-10-02T20:03:00Z</cp:lastPrinted>
  <dcterms:created xsi:type="dcterms:W3CDTF">2024-11-20T21:19:00Z</dcterms:created>
  <dcterms:modified xsi:type="dcterms:W3CDTF">2024-11-20T21:26:00Z</dcterms:modified>
</cp:coreProperties>
</file>